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F6" w:rsidRDefault="00DF39F6" w:rsidP="00DF39F6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DF39F6" w:rsidRDefault="00774981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9A046" wp14:editId="15565BA0">
                <wp:simplePos x="0" y="0"/>
                <wp:positionH relativeFrom="column">
                  <wp:posOffset>6269356</wp:posOffset>
                </wp:positionH>
                <wp:positionV relativeFrom="paragraph">
                  <wp:posOffset>113030</wp:posOffset>
                </wp:positionV>
                <wp:extent cx="438150" cy="35242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535" w:rsidRDefault="00774981" w:rsidP="00DF39F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65pt;margin-top:8.9pt;width:34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">
                <v:textbox>
                  <w:txbxContent>
                    <w:p w:rsidR="006D7535" w:rsidRDefault="00774981" w:rsidP="00DF39F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F39F6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DF39F6" w:rsidRDefault="00DF39F6" w:rsidP="00DF39F6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</w:p>
    <w:p w:rsidR="00DF39F6" w:rsidRDefault="00DF39F6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552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1280"/>
                            </w:tblGrid>
                            <w:tr w:rsidR="006D7535" w:rsidTr="00774981">
                              <w:trPr>
                                <w:trHeight w:val="128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D7535" w:rsidRDefault="006D7535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D7535" w:rsidRDefault="006D7535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6D7535" w:rsidTr="00774981">
                              <w:trPr>
                                <w:trHeight w:val="113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D7535" w:rsidRDefault="006D753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D7535" w:rsidRDefault="006D7535">
                                  <w:pPr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6D7535" w:rsidTr="00774981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D7535" w:rsidRDefault="006D7535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7535" w:rsidRDefault="00774981">
                                  <w:pPr>
                                    <w:jc w:val="center"/>
                                  </w:pPr>
                                  <w:r>
                                    <w:t>01.07.2020</w:t>
                                  </w:r>
                                </w:p>
                              </w:tc>
                            </w:tr>
                            <w:tr w:rsidR="006D7535" w:rsidTr="00774981">
                              <w:trPr>
                                <w:trHeight w:val="406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D7535" w:rsidRDefault="006D7535">
                                  <w:pPr>
                                    <w:jc w:val="right"/>
                                  </w:pPr>
                                  <w:r>
                                    <w:t xml:space="preserve"> 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7535" w:rsidRDefault="00FE367E">
                                  <w:pPr>
                                    <w:jc w:val="center"/>
                                  </w:pPr>
                                  <w:r>
                                    <w:t>603У4700</w:t>
                                  </w:r>
                                </w:p>
                              </w:tc>
                            </w:tr>
                            <w:tr w:rsidR="006D7535" w:rsidTr="00774981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D7535" w:rsidRDefault="006D753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7535" w:rsidRDefault="00FE367E">
                                  <w:pPr>
                                    <w:jc w:val="center"/>
                                  </w:pPr>
                                  <w:r>
                                    <w:t>90.04.3</w:t>
                                  </w:r>
                                </w:p>
                              </w:tc>
                            </w:tr>
                            <w:tr w:rsidR="006D7535" w:rsidTr="00774981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D7535" w:rsidRDefault="006D753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7535" w:rsidRDefault="006D753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D7535" w:rsidTr="00774981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D7535" w:rsidRDefault="006D7535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7535" w:rsidRDefault="006D753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D7535" w:rsidTr="00774981">
                              <w:trPr>
                                <w:trHeight w:val="269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D7535" w:rsidRDefault="006D753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7535" w:rsidRDefault="006D753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D7535" w:rsidRDefault="006D7535" w:rsidP="00DF39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08.1pt;margin-top:8.95pt;width:123.7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jv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LIvEaWSl2B8IwCmgD9uE2gUWjzEeMepjMCtsPG2I4Ru0LCeIqkizzoxw2WT5L&#10;YWNOLatTC5EUoCrsMBqXV24c/402Yt1ApFHOUj0FQdYiSOU+q72MYfpCTfubwo/36T543d9nix8A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YieO+SAgAAFwUAAA4AAAAAAAAAAAAAAAAALgIAAGRycy9lMm9Eb2MueG1s&#10;UEsBAi0AFAAGAAgAAAAhACTTZBLfAAAADAEAAA8AAAAAAAAAAAAAAAAA7AQAAGRycy9kb3ducmV2&#10;LnhtbFBLBQYAAAAABAAEAPMAAAD4BQAAAAA=&#10;" stroked="f">
                <v:textbox>
                  <w:txbxContent>
                    <w:tbl>
                      <w:tblPr>
                        <w:tblStyle w:val="a3"/>
                        <w:tblW w:w="2552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1280"/>
                      </w:tblGrid>
                      <w:tr w:rsidR="006D7535" w:rsidTr="00774981">
                        <w:trPr>
                          <w:trHeight w:val="128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6D7535" w:rsidRDefault="006D7535"/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D7535" w:rsidRDefault="006D7535">
                            <w:r>
                              <w:t>Коды</w:t>
                            </w:r>
                          </w:p>
                        </w:tc>
                      </w:tr>
                      <w:tr w:rsidR="006D7535" w:rsidTr="00774981">
                        <w:trPr>
                          <w:trHeight w:val="113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D7535" w:rsidRDefault="006D7535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D7535" w:rsidRDefault="006D7535">
                            <w:pPr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6D7535" w:rsidTr="00774981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D7535" w:rsidRDefault="006D7535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7535" w:rsidRDefault="00774981">
                            <w:pPr>
                              <w:jc w:val="center"/>
                            </w:pPr>
                            <w:r>
                              <w:t>01.07.2020</w:t>
                            </w:r>
                          </w:p>
                        </w:tc>
                      </w:tr>
                      <w:tr w:rsidR="006D7535" w:rsidTr="00774981">
                        <w:trPr>
                          <w:trHeight w:val="406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D7535" w:rsidRDefault="006D7535">
                            <w:pPr>
                              <w:jc w:val="right"/>
                            </w:pPr>
                            <w:r>
                              <w:t xml:space="preserve"> Код по сводному реестру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7535" w:rsidRDefault="00FE367E">
                            <w:pPr>
                              <w:jc w:val="center"/>
                            </w:pPr>
                            <w:r>
                              <w:t>603У4700</w:t>
                            </w:r>
                          </w:p>
                        </w:tc>
                      </w:tr>
                      <w:tr w:rsidR="006D7535" w:rsidTr="00774981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D7535" w:rsidRDefault="006D753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7535" w:rsidRDefault="00FE367E">
                            <w:pPr>
                              <w:jc w:val="center"/>
                            </w:pPr>
                            <w:r>
                              <w:t>90.04.3</w:t>
                            </w:r>
                          </w:p>
                        </w:tc>
                      </w:tr>
                      <w:tr w:rsidR="006D7535" w:rsidTr="00774981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D7535" w:rsidRDefault="006D753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7535" w:rsidRDefault="006D7535">
                            <w:pPr>
                              <w:jc w:val="center"/>
                            </w:pPr>
                          </w:p>
                        </w:tc>
                      </w:tr>
                      <w:tr w:rsidR="006D7535" w:rsidTr="00774981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D7535" w:rsidRDefault="006D7535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7535" w:rsidRDefault="006D7535">
                            <w:pPr>
                              <w:jc w:val="center"/>
                            </w:pPr>
                          </w:p>
                        </w:tc>
                      </w:tr>
                      <w:tr w:rsidR="006D7535" w:rsidTr="00774981">
                        <w:trPr>
                          <w:trHeight w:val="269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D7535" w:rsidRDefault="006D753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7535" w:rsidRDefault="006D753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6D7535" w:rsidRDefault="006D7535" w:rsidP="00DF39F6"/>
                  </w:txbxContent>
                </v:textbox>
              </v:shape>
            </w:pict>
          </mc:Fallback>
        </mc:AlternateContent>
      </w:r>
    </w:p>
    <w:p w:rsidR="00DF39F6" w:rsidRDefault="006D77AE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2020 год и плановый период 2021и 2022</w:t>
      </w:r>
      <w:r w:rsidR="00DF39F6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DF39F6" w:rsidRDefault="006D77AE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на « 31 » декабря  2020</w:t>
      </w:r>
      <w:r w:rsidR="00DF39F6">
        <w:rPr>
          <w:color w:val="000000"/>
          <w:sz w:val="24"/>
          <w:szCs w:val="24"/>
          <w:shd w:val="clear" w:color="auto" w:fill="FFFFFF"/>
        </w:rPr>
        <w:t xml:space="preserve"> г.</w:t>
      </w:r>
      <w:r w:rsidR="00DF39F6">
        <w:rPr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DF39F6" w:rsidRDefault="00DF39F6" w:rsidP="00DF39F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DF39F6" w:rsidRDefault="00DF39F6" w:rsidP="00DF39F6">
      <w:pPr>
        <w:rPr>
          <w:sz w:val="24"/>
          <w:szCs w:val="24"/>
        </w:rPr>
        <w:sectPr w:rsidR="00DF39F6">
          <w:pgSz w:w="16834" w:h="11909" w:orient="landscape"/>
          <w:pgMar w:top="851" w:right="851" w:bottom="851" w:left="567" w:header="709" w:footer="709" w:gutter="0"/>
          <w:cols w:space="720"/>
        </w:sectPr>
      </w:pPr>
    </w:p>
    <w:p w:rsidR="00DF39F6" w:rsidRDefault="00DF39F6" w:rsidP="00DF39F6">
      <w:pPr>
        <w:widowControl w:val="0"/>
        <w:spacing w:before="13" w:after="13"/>
        <w:rPr>
          <w:sz w:val="24"/>
          <w:szCs w:val="24"/>
        </w:rPr>
      </w:pP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6D77AE" w:rsidRPr="006D77AE" w:rsidRDefault="00DF39F6" w:rsidP="006D77AE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</w:t>
      </w:r>
      <w:r w:rsidR="006D77AE">
        <w:rPr>
          <w:bCs/>
          <w:color w:val="000000"/>
          <w:sz w:val="24"/>
          <w:szCs w:val="24"/>
          <w:shd w:val="clear" w:color="auto" w:fill="FFFFFF"/>
        </w:rPr>
        <w:t xml:space="preserve">обособленного подразделения) </w:t>
      </w:r>
      <w:r w:rsidR="006D77AE" w:rsidRPr="006D77AE">
        <w:rPr>
          <w:bCs/>
          <w:color w:val="000000"/>
          <w:sz w:val="24"/>
          <w:szCs w:val="24"/>
          <w:shd w:val="clear" w:color="auto" w:fill="FFFFFF"/>
        </w:rPr>
        <w:t>Муниципальное бюджетное учреждение культуры «</w:t>
      </w:r>
      <w:proofErr w:type="gramStart"/>
      <w:r w:rsidR="006D77AE" w:rsidRPr="006D77AE">
        <w:rPr>
          <w:bCs/>
          <w:color w:val="000000"/>
          <w:sz w:val="24"/>
          <w:szCs w:val="24"/>
          <w:shd w:val="clear" w:color="auto" w:fill="FFFFFF"/>
        </w:rPr>
        <w:t>Сельский</w:t>
      </w:r>
      <w:proofErr w:type="gramEnd"/>
      <w:r w:rsidR="006D77AE" w:rsidRPr="006D77AE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6D77AE" w:rsidRPr="006D77AE" w:rsidRDefault="006D77AE" w:rsidP="006D77AE">
      <w:pPr>
        <w:widowControl w:val="0"/>
        <w:rPr>
          <w:color w:val="000000"/>
          <w:sz w:val="24"/>
          <w:szCs w:val="24"/>
        </w:rPr>
      </w:pPr>
      <w:r w:rsidRPr="006D77AE">
        <w:rPr>
          <w:color w:val="000000"/>
          <w:sz w:val="24"/>
          <w:szCs w:val="24"/>
        </w:rPr>
        <w:t xml:space="preserve">Дом Культуры </w:t>
      </w:r>
      <w:proofErr w:type="spellStart"/>
      <w:r w:rsidRPr="006D77AE">
        <w:rPr>
          <w:color w:val="000000"/>
          <w:sz w:val="24"/>
          <w:szCs w:val="24"/>
        </w:rPr>
        <w:t>с.Елизаветовка</w:t>
      </w:r>
      <w:proofErr w:type="spellEnd"/>
      <w:r w:rsidRPr="006D77AE">
        <w:rPr>
          <w:color w:val="000000"/>
          <w:sz w:val="24"/>
          <w:szCs w:val="24"/>
        </w:rPr>
        <w:t>» Елизаветовского сельского поселения»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="006D77AE">
        <w:rPr>
          <w:color w:val="000000"/>
          <w:sz w:val="24"/>
          <w:szCs w:val="24"/>
        </w:rPr>
        <w:t xml:space="preserve">        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Виды деятельности муниципального учреждения</w:t>
      </w:r>
      <w:r w:rsidR="006D77AE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D77AE">
        <w:rPr>
          <w:bCs/>
          <w:color w:val="000000"/>
          <w:sz w:val="24"/>
          <w:szCs w:val="24"/>
          <w:shd w:val="clear" w:color="auto" w:fill="FFFFFF"/>
        </w:rPr>
        <w:t>д</w:t>
      </w:r>
      <w:r w:rsidR="006D77AE" w:rsidRPr="007D0909">
        <w:rPr>
          <w:bCs/>
          <w:color w:val="000000"/>
          <w:sz w:val="24"/>
          <w:szCs w:val="24"/>
          <w:shd w:val="clear" w:color="auto" w:fill="FFFFFF"/>
        </w:rPr>
        <w:t>еятельность библиотек, архивов, учреждений клубного типа</w:t>
      </w: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DF39F6" w:rsidRDefault="00DF39F6" w:rsidP="006D77AE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DF39F6" w:rsidRDefault="00FE367E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Периодичность: </w:t>
      </w:r>
      <w:r w:rsidRPr="00FE367E">
        <w:rPr>
          <w:bCs/>
          <w:sz w:val="24"/>
          <w:szCs w:val="24"/>
          <w:u w:val="single"/>
        </w:rPr>
        <w:t>полугодовая</w:t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</w:r>
      <w:r>
        <w:rPr>
          <w:bCs/>
          <w:sz w:val="24"/>
          <w:szCs w:val="24"/>
          <w:u w:val="single"/>
        </w:rPr>
        <w:softHyphen/>
        <w:t>________________________________________________________________________</w:t>
      </w:r>
    </w:p>
    <w:p w:rsidR="00DF39F6" w:rsidRDefault="00DF39F6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DF39F6" w:rsidRDefault="00DF39F6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о выполнении муниципального задания, установленной 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муниципальном </w:t>
      </w:r>
    </w:p>
    <w:p w:rsidR="00DF39F6" w:rsidRDefault="00DF39F6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задании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)</w:t>
      </w: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DF39F6" w:rsidRDefault="00DF39F6" w:rsidP="00DF39F6">
      <w:pPr>
        <w:rPr>
          <w:b/>
          <w:sz w:val="24"/>
          <w:szCs w:val="24"/>
        </w:rPr>
        <w:sectPr w:rsidR="00DF39F6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tbl>
      <w:tblPr>
        <w:tblpPr w:leftFromText="180" w:rightFromText="180" w:vertAnchor="text" w:horzAnchor="margin" w:tblpXSpec="right" w:tblpY="-710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667"/>
      </w:tblGrid>
      <w:tr w:rsidR="007A04FC" w:rsidTr="00563A77">
        <w:trPr>
          <w:trHeight w:val="1430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A04FC" w:rsidRDefault="007A04FC" w:rsidP="007A04FC">
            <w:pPr>
              <w:pStyle w:val="Style7"/>
              <w:shd w:val="clear" w:color="auto" w:fill="auto"/>
              <w:spacing w:before="0" w:after="0" w:line="240" w:lineRule="auto"/>
              <w:ind w:left="380" w:hanging="380"/>
              <w:jc w:val="right"/>
              <w:rPr>
                <w:rStyle w:val="CharStyle9Exact"/>
                <w:rFonts w:eastAsiaTheme="minorEastAsia"/>
                <w:bCs/>
                <w:sz w:val="24"/>
                <w:szCs w:val="24"/>
              </w:rPr>
            </w:pPr>
            <w:r>
              <w:rPr>
                <w:rStyle w:val="CharStyle9Exact"/>
                <w:rFonts w:eastAsiaTheme="minorEastAsia"/>
                <w:bCs/>
                <w:sz w:val="24"/>
                <w:szCs w:val="24"/>
              </w:rPr>
              <w:lastRenderedPageBreak/>
              <w:t>Код по общероссийскому базовому перечню или региональном перечню</w:t>
            </w:r>
          </w:p>
          <w:p w:rsidR="007A04FC" w:rsidRDefault="007A04FC" w:rsidP="007A04FC">
            <w:pPr>
              <w:pStyle w:val="Style7"/>
              <w:shd w:val="clear" w:color="auto" w:fill="auto"/>
              <w:spacing w:before="0" w:after="0" w:line="240" w:lineRule="auto"/>
              <w:ind w:left="380" w:hanging="380"/>
              <w:jc w:val="right"/>
            </w:pPr>
            <w:proofErr w:type="gramStart"/>
            <w:r>
              <w:rPr>
                <w:rStyle w:val="CharStyle9Exact"/>
                <w:rFonts w:eastAsiaTheme="minorEastAsia"/>
                <w:bCs/>
                <w:sz w:val="24"/>
                <w:szCs w:val="24"/>
              </w:rPr>
              <w:t>у</w:t>
            </w:r>
            <w:proofErr w:type="gramEnd"/>
            <w:r>
              <w:rPr>
                <w:rStyle w:val="CharStyle9Exact"/>
                <w:rFonts w:eastAsiaTheme="minorEastAsia"/>
                <w:bCs/>
                <w:sz w:val="24"/>
                <w:szCs w:val="24"/>
              </w:rPr>
              <w:t xml:space="preserve"> перечню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4FC" w:rsidRPr="00563A77" w:rsidRDefault="007A04FC" w:rsidP="007A04FC">
            <w:pPr>
              <w:pStyle w:val="Style7"/>
              <w:shd w:val="clear" w:color="auto" w:fill="auto"/>
              <w:spacing w:before="0" w:after="0" w:line="144" w:lineRule="exact"/>
              <w:ind w:left="380" w:hanging="380"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63A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Уникальный н</w:t>
            </w:r>
            <w:r w:rsidRPr="00563A77">
              <w:rPr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  <w:shd w:val="clear" w:color="auto" w:fill="FFFFFF"/>
              </w:rPr>
              <w:t>омер ББ78</w:t>
            </w:r>
          </w:p>
        </w:tc>
      </w:tr>
    </w:tbl>
    <w:p w:rsidR="00DF39F6" w:rsidRDefault="00DF39F6" w:rsidP="00DF39F6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DF39F6" w:rsidRDefault="00563A77" w:rsidP="00DF39F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:rsidR="00DF39F6" w:rsidRDefault="00DF39F6" w:rsidP="00DF39F6">
      <w:pPr>
        <w:widowControl w:val="0"/>
        <w:rPr>
          <w:color w:val="000000"/>
          <w:sz w:val="24"/>
          <w:szCs w:val="24"/>
        </w:rPr>
      </w:pPr>
    </w:p>
    <w:p w:rsidR="007A04FC" w:rsidRPr="007A04FC" w:rsidRDefault="00DF39F6" w:rsidP="007A04FC">
      <w:pPr>
        <w:pStyle w:val="a5"/>
        <w:keepNext/>
        <w:numPr>
          <w:ilvl w:val="0"/>
          <w:numId w:val="1"/>
        </w:numPr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7A04FC">
        <w:rPr>
          <w:bCs/>
          <w:color w:val="000000"/>
          <w:sz w:val="24"/>
          <w:szCs w:val="24"/>
          <w:shd w:val="clear" w:color="auto" w:fill="FFFFFF"/>
        </w:rPr>
        <w:t>Наименование муниципальной услуги _</w:t>
      </w:r>
      <w:r w:rsidR="007A04FC" w:rsidRPr="007A04FC">
        <w:rPr>
          <w:color w:val="000000"/>
          <w:sz w:val="24"/>
          <w:szCs w:val="24"/>
          <w:u w:val="single"/>
          <w:shd w:val="clear" w:color="auto" w:fill="FFFFFF"/>
        </w:rPr>
        <w:t xml:space="preserve"> Организация деят</w:t>
      </w:r>
      <w:r w:rsidR="00563A77">
        <w:rPr>
          <w:color w:val="000000"/>
          <w:sz w:val="24"/>
          <w:szCs w:val="24"/>
          <w:u w:val="single"/>
          <w:shd w:val="clear" w:color="auto" w:fill="FFFFFF"/>
        </w:rPr>
        <w:t xml:space="preserve">ельности клубных формирований и </w:t>
      </w:r>
      <w:r w:rsidR="007A04FC" w:rsidRPr="007A04FC">
        <w:rPr>
          <w:color w:val="000000"/>
          <w:sz w:val="24"/>
          <w:szCs w:val="24"/>
          <w:u w:val="single"/>
          <w:shd w:val="clear" w:color="auto" w:fill="FFFFFF"/>
        </w:rPr>
        <w:t xml:space="preserve">формирований </w:t>
      </w:r>
    </w:p>
    <w:p w:rsidR="007A04FC" w:rsidRPr="007A04FC" w:rsidRDefault="007A04FC" w:rsidP="007A04FC">
      <w:pPr>
        <w:keepNext/>
        <w:ind w:left="-709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7A04FC">
        <w:rPr>
          <w:color w:val="000000"/>
          <w:sz w:val="24"/>
          <w:szCs w:val="24"/>
          <w:u w:val="single"/>
          <w:shd w:val="clear" w:color="auto" w:fill="FFFFFF"/>
        </w:rPr>
        <w:t>и самодеятельного народного творчества 47.012.0</w:t>
      </w:r>
    </w:p>
    <w:p w:rsidR="007A04FC" w:rsidRDefault="00563A77" w:rsidP="007A04FC">
      <w:pPr>
        <w:keepNext/>
        <w:ind w:hanging="709"/>
        <w:outlineLvl w:val="3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841AA" wp14:editId="37ABD7A6">
                <wp:simplePos x="0" y="0"/>
                <wp:positionH relativeFrom="column">
                  <wp:posOffset>7499985</wp:posOffset>
                </wp:positionH>
                <wp:positionV relativeFrom="paragraph">
                  <wp:posOffset>5715</wp:posOffset>
                </wp:positionV>
                <wp:extent cx="2238375" cy="914400"/>
                <wp:effectExtent l="0" t="0" r="952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535" w:rsidRDefault="006D7535" w:rsidP="007A04FC">
                            <w:pPr>
                              <w:ind w:left="380" w:hanging="3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590.55pt;margin-top:.45pt;width:176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" stroked="f">
                <v:textbox>
                  <w:txbxContent>
                    <w:p w:rsidR="006D7535" w:rsidRDefault="006D7535" w:rsidP="007A04FC">
                      <w:pPr>
                        <w:ind w:left="380" w:hanging="380"/>
                      </w:pPr>
                    </w:p>
                  </w:txbxContent>
                </v:textbox>
              </v:shape>
            </w:pict>
          </mc:Fallback>
        </mc:AlternateContent>
      </w:r>
      <w:r w:rsidR="00DF39F6">
        <w:rPr>
          <w:bCs/>
          <w:color w:val="000000"/>
          <w:sz w:val="24"/>
          <w:szCs w:val="24"/>
          <w:shd w:val="clear" w:color="auto" w:fill="FFFFFF"/>
        </w:rPr>
        <w:t>2.</w:t>
      </w:r>
      <w:r w:rsidR="00DF39F6">
        <w:rPr>
          <w:bCs/>
          <w:sz w:val="24"/>
          <w:szCs w:val="24"/>
        </w:rPr>
        <w:t> </w:t>
      </w:r>
      <w:r w:rsidR="00DF39F6">
        <w:rPr>
          <w:bCs/>
          <w:color w:val="000000"/>
          <w:sz w:val="24"/>
          <w:szCs w:val="24"/>
          <w:shd w:val="clear" w:color="auto" w:fill="FFFFFF"/>
        </w:rPr>
        <w:t>Категории потреби</w:t>
      </w:r>
      <w:r w:rsidR="007A04FC">
        <w:rPr>
          <w:bCs/>
          <w:color w:val="000000"/>
          <w:sz w:val="24"/>
          <w:szCs w:val="24"/>
          <w:shd w:val="clear" w:color="auto" w:fill="FFFFFF"/>
        </w:rPr>
        <w:t xml:space="preserve">телей муниципальной услуги  </w:t>
      </w:r>
      <w:r w:rsidR="007A04FC" w:rsidRPr="007A04FC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 47.012.0</w:t>
      </w:r>
    </w:p>
    <w:p w:rsidR="00DF39F6" w:rsidRPr="007A04FC" w:rsidRDefault="00DF39F6" w:rsidP="007A04FC">
      <w:pPr>
        <w:keepNext/>
        <w:ind w:hanging="709"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 </w:t>
      </w:r>
    </w:p>
    <w:p w:rsidR="007A04FC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услуги.</w:t>
      </w:r>
    </w:p>
    <w:p w:rsidR="00DF39F6" w:rsidRPr="007A04FC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  <w:r>
        <w:rPr>
          <w:bCs/>
          <w:color w:val="000000"/>
          <w:shd w:val="clear" w:color="auto" w:fill="FFFFFF"/>
        </w:rPr>
        <w:t xml:space="preserve"> </w:t>
      </w:r>
    </w:p>
    <w:tbl>
      <w:tblPr>
        <w:tblW w:w="55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1276"/>
        <w:gridCol w:w="1419"/>
        <w:gridCol w:w="1128"/>
        <w:gridCol w:w="1276"/>
        <w:gridCol w:w="1131"/>
        <w:gridCol w:w="1280"/>
        <w:gridCol w:w="695"/>
        <w:gridCol w:w="562"/>
        <w:gridCol w:w="1041"/>
        <w:gridCol w:w="1134"/>
        <w:gridCol w:w="924"/>
        <w:gridCol w:w="856"/>
        <w:gridCol w:w="1386"/>
        <w:gridCol w:w="1041"/>
      </w:tblGrid>
      <w:tr w:rsidR="00DF39F6" w:rsidTr="00CB07BC">
        <w:trPr>
          <w:trHeight w:hRule="exact" w:val="689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DF39F6" w:rsidTr="00CB07BC">
        <w:trPr>
          <w:trHeight w:val="996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11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  <w:r>
              <w:t>значение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допусти-мое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отклоне-ние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6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отклонение, превышающее допустимое (возможное) отклонение </w:t>
            </w:r>
            <w:hyperlink r:id="rId7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DF39F6" w:rsidTr="00CB07BC">
        <w:trPr>
          <w:trHeight w:val="479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 w:rsidP="00563A77">
            <w:pPr>
              <w:pStyle w:val="ConsPlusNormal"/>
              <w:rPr>
                <w:sz w:val="20"/>
                <w:szCs w:val="20"/>
              </w:rPr>
            </w:pPr>
          </w:p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 по ОКЕИ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8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9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  <w:p w:rsidR="007A04FC" w:rsidRDefault="007A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a4"/>
              </w:rPr>
              <w:t>%</w:t>
            </w: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70F1" w:rsidTr="00CB07BC">
        <w:trPr>
          <w:trHeight w:hRule="exact" w:val="45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D820C7" w:rsidTr="00CB07BC">
        <w:trPr>
          <w:trHeight w:val="262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0C7" w:rsidRDefault="00D820C7" w:rsidP="007A04F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949916О.99.0.ББ78АА00000</w:t>
            </w:r>
          </w:p>
        </w:tc>
        <w:tc>
          <w:tcPr>
            <w:tcW w:w="395" w:type="pct"/>
            <w:shd w:val="clear" w:color="auto" w:fill="FFFFFF"/>
          </w:tcPr>
          <w:p w:rsidR="00D820C7" w:rsidRDefault="00D820C7" w:rsidP="007A04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творческих способностей участников</w:t>
            </w:r>
          </w:p>
          <w:p w:rsidR="00D820C7" w:rsidRDefault="00D820C7" w:rsidP="007A04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клубных</w:t>
            </w:r>
          </w:p>
          <w:p w:rsidR="00D820C7" w:rsidRPr="001E7744" w:rsidRDefault="00D820C7" w:rsidP="007A04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формирований</w:t>
            </w:r>
          </w:p>
        </w:tc>
        <w:tc>
          <w:tcPr>
            <w:tcW w:w="439" w:type="pct"/>
            <w:shd w:val="clear" w:color="auto" w:fill="FFFFFF"/>
          </w:tcPr>
          <w:p w:rsidR="00D820C7" w:rsidRDefault="00D820C7" w:rsidP="007A04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творческого</w:t>
            </w:r>
          </w:p>
          <w:p w:rsidR="00D820C7" w:rsidRDefault="00D820C7" w:rsidP="007A04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потенциала всех категорий</w:t>
            </w:r>
          </w:p>
          <w:p w:rsidR="00D820C7" w:rsidRPr="001E7744" w:rsidRDefault="00D820C7" w:rsidP="007A04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населения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0C7" w:rsidRDefault="00D820C7" w:rsidP="007A04F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0C7" w:rsidRDefault="00D820C7" w:rsidP="007A04F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стационарных</w:t>
            </w:r>
          </w:p>
          <w:p w:rsidR="00D820C7" w:rsidRDefault="00D820C7" w:rsidP="007A04F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условиях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0C7" w:rsidRDefault="00D820C7" w:rsidP="007A04F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0C7" w:rsidRDefault="00D820C7" w:rsidP="0022604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7A04FC">
              <w:rPr>
                <w:bCs/>
                <w:sz w:val="16"/>
                <w:szCs w:val="16"/>
                <w:shd w:val="clear" w:color="auto" w:fill="FFFFFF"/>
              </w:rPr>
              <w:t>Доля клубных формирований для детей и подростков от общего числа</w:t>
            </w:r>
            <w:r w:rsidRPr="00E56C72">
              <w:rPr>
                <w:bCs/>
                <w:shd w:val="clear" w:color="auto" w:fill="FFFFFF"/>
              </w:rPr>
              <w:t xml:space="preserve"> клубных формирований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0C7" w:rsidRDefault="00D820C7" w:rsidP="00FD6A3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0C7" w:rsidRDefault="00D820C7" w:rsidP="00B8745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0C7" w:rsidRDefault="00D820C7" w:rsidP="00C62D3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71/15/17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0C7" w:rsidRDefault="00D820C7" w:rsidP="0083541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0C7" w:rsidRDefault="00D820C7" w:rsidP="009315D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0C7" w:rsidRDefault="00D820C7" w:rsidP="007A04F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0C7" w:rsidRDefault="00D820C7" w:rsidP="007A04F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0C7" w:rsidRDefault="00D820C7" w:rsidP="007A04F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</w:tbl>
    <w:p w:rsidR="00DF39F6" w:rsidRDefault="00DF39F6" w:rsidP="00DF39F6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услуги. </w:t>
      </w:r>
    </w:p>
    <w:tbl>
      <w:tblPr>
        <w:tblW w:w="535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965"/>
        <w:gridCol w:w="1104"/>
        <w:gridCol w:w="1242"/>
        <w:gridCol w:w="1105"/>
        <w:gridCol w:w="967"/>
        <w:gridCol w:w="1311"/>
        <w:gridCol w:w="484"/>
        <w:gridCol w:w="829"/>
        <w:gridCol w:w="1105"/>
        <w:gridCol w:w="1105"/>
        <w:gridCol w:w="691"/>
        <w:gridCol w:w="1181"/>
        <w:gridCol w:w="614"/>
        <w:gridCol w:w="829"/>
        <w:gridCol w:w="966"/>
      </w:tblGrid>
      <w:tr w:rsidR="00DF39F6" w:rsidTr="00D1365F">
        <w:trPr>
          <w:trHeight w:val="53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Уникальный номер </w:t>
            </w:r>
            <w:r>
              <w:rPr>
                <w:bCs/>
                <w:color w:val="000000"/>
              </w:rPr>
              <w:lastRenderedPageBreak/>
              <w:t>реестровой записи</w:t>
            </w:r>
          </w:p>
        </w:tc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Показатель, характеризующий </w:t>
            </w:r>
            <w:r>
              <w:rPr>
                <w:bCs/>
                <w:color w:val="000000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8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Показатель </w:t>
            </w:r>
          </w:p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Размер платы </w:t>
            </w:r>
            <w:r>
              <w:rPr>
                <w:bCs/>
                <w:color w:val="000000"/>
              </w:rPr>
              <w:lastRenderedPageBreak/>
              <w:t>(цена, тариф)</w:t>
            </w:r>
          </w:p>
        </w:tc>
      </w:tr>
      <w:tr w:rsidR="00DF39F6" w:rsidTr="00D1365F">
        <w:trPr>
          <w:trHeight w:val="936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значение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10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r:id="rId11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DF39F6" w:rsidTr="00D1365F">
        <w:trPr>
          <w:trHeight w:val="1159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 w:rsidP="00005401">
            <w:pPr>
              <w:widowControl w:val="0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  <w:r>
              <w:t xml:space="preserve"> </w:t>
            </w: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CE2B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2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  <w:vertAlign w:val="superscript"/>
                </w:rPr>
                <w:t>4)</w:t>
              </w:r>
            </w:hyperlink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rStyle w:val="a4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3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  <w:vertAlign w:val="superscript"/>
                </w:rPr>
                <w:t>5)</w:t>
              </w:r>
            </w:hyperlink>
          </w:p>
          <w:p w:rsidR="00CE2B69" w:rsidRDefault="00CE2B6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a4"/>
                <w:vertAlign w:val="superscript"/>
              </w:rPr>
              <w:t>%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0370F1" w:rsidTr="00D1365F">
        <w:trPr>
          <w:trHeight w:hRule="exact" w:val="30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1365F" w:rsidTr="00DB599D">
        <w:trPr>
          <w:trHeight w:val="162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Default="00D1365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949916О.99.0.ББ78АА00000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Pr="00CE2B69" w:rsidRDefault="00D1365F" w:rsidP="00CE2B6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E2B69">
              <w:rPr>
                <w:color w:val="000000"/>
                <w:sz w:val="16"/>
                <w:szCs w:val="16"/>
              </w:rPr>
              <w:t>Развитие творческих способностей</w:t>
            </w:r>
            <w:r>
              <w:rPr>
                <w:color w:val="000000"/>
              </w:rPr>
              <w:t xml:space="preserve"> </w:t>
            </w:r>
            <w:r w:rsidRPr="00CE2B69">
              <w:rPr>
                <w:color w:val="000000"/>
                <w:sz w:val="16"/>
                <w:szCs w:val="16"/>
              </w:rPr>
              <w:t>участников</w:t>
            </w:r>
          </w:p>
          <w:p w:rsidR="00D1365F" w:rsidRPr="00CE2B69" w:rsidRDefault="00D1365F" w:rsidP="00CE2B6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E2B69">
              <w:rPr>
                <w:color w:val="000000"/>
                <w:sz w:val="16"/>
                <w:szCs w:val="16"/>
              </w:rPr>
              <w:t>клубных</w:t>
            </w:r>
          </w:p>
          <w:p w:rsidR="00D1365F" w:rsidRDefault="00D1365F" w:rsidP="00CE2B69">
            <w:pPr>
              <w:widowControl w:val="0"/>
              <w:jc w:val="center"/>
              <w:rPr>
                <w:color w:val="000000"/>
              </w:rPr>
            </w:pPr>
            <w:r w:rsidRPr="00CE2B69">
              <w:rPr>
                <w:color w:val="000000"/>
                <w:sz w:val="16"/>
                <w:szCs w:val="16"/>
              </w:rPr>
              <w:t>формирований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Pr="00CE2B69" w:rsidRDefault="00D1365F" w:rsidP="00CE2B6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E2B69">
              <w:rPr>
                <w:color w:val="000000"/>
                <w:sz w:val="16"/>
                <w:szCs w:val="16"/>
              </w:rPr>
              <w:t>Реализация творческого</w:t>
            </w:r>
          </w:p>
          <w:p w:rsidR="00D1365F" w:rsidRPr="00CE2B69" w:rsidRDefault="00D1365F" w:rsidP="00CE2B6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E2B69">
              <w:rPr>
                <w:color w:val="000000"/>
                <w:sz w:val="16"/>
                <w:szCs w:val="16"/>
              </w:rPr>
              <w:t>потенциала всех категорий</w:t>
            </w:r>
          </w:p>
          <w:p w:rsidR="00D1365F" w:rsidRDefault="00D1365F" w:rsidP="00CE2B69">
            <w:pPr>
              <w:widowControl w:val="0"/>
              <w:jc w:val="center"/>
              <w:rPr>
                <w:color w:val="000000"/>
              </w:rPr>
            </w:pPr>
            <w:r w:rsidRPr="00CE2B69">
              <w:rPr>
                <w:color w:val="000000"/>
                <w:sz w:val="16"/>
                <w:szCs w:val="16"/>
              </w:rPr>
              <w:t>населения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Default="00D1365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Pr="00CE2B69" w:rsidRDefault="00D1365F" w:rsidP="00CE2B6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E2B69">
              <w:rPr>
                <w:color w:val="000000"/>
                <w:sz w:val="16"/>
                <w:szCs w:val="16"/>
              </w:rPr>
              <w:t>В стационарных</w:t>
            </w:r>
          </w:p>
          <w:p w:rsidR="00D1365F" w:rsidRDefault="00D1365F" w:rsidP="00CE2B69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CE2B69">
              <w:rPr>
                <w:color w:val="000000"/>
                <w:sz w:val="16"/>
                <w:szCs w:val="16"/>
              </w:rPr>
              <w:t>условиях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Default="00D1365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Default="00D1365F" w:rsidP="00CE2B69">
            <w:pPr>
              <w:widowControl w:val="0"/>
              <w:jc w:val="center"/>
              <w:rPr>
                <w:color w:val="000000"/>
              </w:rPr>
            </w:pPr>
            <w:r w:rsidRPr="00CE2B69">
              <w:rPr>
                <w:sz w:val="16"/>
                <w:szCs w:val="16"/>
              </w:rPr>
              <w:t>Количество клубных формирований и формирований самостоятельного художественного творчества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Default="00D1365F" w:rsidP="00CE2B6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Ед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Default="00D1365F" w:rsidP="00CE2B6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Pr="00CE2B69" w:rsidRDefault="00D1365F" w:rsidP="00CE2B69">
            <w:pPr>
              <w:widowControl w:val="0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</w:t>
            </w:r>
            <w:r w:rsidRPr="00CE2B69">
              <w:rPr>
                <w:sz w:val="16"/>
                <w:szCs w:val="16"/>
              </w:rPr>
              <w:t>ние индивиду-</w:t>
            </w:r>
            <w:proofErr w:type="spellStart"/>
            <w:r w:rsidRPr="00CE2B69">
              <w:rPr>
                <w:sz w:val="16"/>
                <w:szCs w:val="16"/>
              </w:rPr>
              <w:t>альнх</w:t>
            </w:r>
            <w:proofErr w:type="spellEnd"/>
          </w:p>
          <w:p w:rsidR="00D1365F" w:rsidRDefault="00D1365F" w:rsidP="00CE2B69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CE2B69">
              <w:rPr>
                <w:sz w:val="16"/>
                <w:szCs w:val="16"/>
              </w:rPr>
              <w:t>Коллектив-ных</w:t>
            </w:r>
            <w:proofErr w:type="gramEnd"/>
            <w:r w:rsidRPr="00CE2B69">
              <w:rPr>
                <w:sz w:val="16"/>
                <w:szCs w:val="16"/>
              </w:rPr>
              <w:t xml:space="preserve"> занятий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Default="00D1365F" w:rsidP="00CE2B69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CE2B69">
              <w:rPr>
                <w:sz w:val="16"/>
                <w:szCs w:val="16"/>
              </w:rPr>
              <w:t>21</w:t>
            </w:r>
            <w:r w:rsidR="004A748C">
              <w:rPr>
                <w:sz w:val="16"/>
                <w:szCs w:val="16"/>
              </w:rPr>
              <w:t>/30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Default="00D1365F" w:rsidP="00CE2B69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Default="00D1365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Default="00D1365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Default="00D1365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65F" w:rsidRDefault="00D1365F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72029" w:rsidRPr="00C72029" w:rsidTr="00327E86">
        <w:trPr>
          <w:trHeight w:val="54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 w:rsidP="00CE2B6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72029">
              <w:rPr>
                <w:color w:val="000000"/>
                <w:sz w:val="16"/>
                <w:szCs w:val="16"/>
              </w:rPr>
              <w:t>Количество</w:t>
            </w:r>
          </w:p>
          <w:p w:rsidR="00C72029" w:rsidRPr="00C72029" w:rsidRDefault="00C72029" w:rsidP="00CE2B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2029">
              <w:rPr>
                <w:color w:val="000000"/>
                <w:sz w:val="16"/>
                <w:szCs w:val="16"/>
              </w:rPr>
              <w:t>посещений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72029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2029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2029">
              <w:rPr>
                <w:color w:val="000000"/>
                <w:sz w:val="24"/>
                <w:szCs w:val="24"/>
              </w:rPr>
              <w:t>314/462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72029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029" w:rsidRPr="00C72029" w:rsidRDefault="00C7202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F39F6" w:rsidRDefault="00DF39F6" w:rsidP="00DF39F6">
      <w:pPr>
        <w:widowControl w:val="0"/>
      </w:pPr>
    </w:p>
    <w:p w:rsidR="00DF39F6" w:rsidRDefault="00DF39F6" w:rsidP="00DF39F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hd w:val="clear" w:color="auto" w:fill="FFFFFF"/>
          <w:vertAlign w:val="superscript"/>
        </w:rPr>
        <w:t>8)</w:t>
      </w:r>
    </w:p>
    <w:p w:rsidR="00DF39F6" w:rsidRPr="00AB1CEC" w:rsidRDefault="00AB1CEC" w:rsidP="00DF39F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  <w:lang w:val="en-US"/>
        </w:rPr>
        <w:t>II</w:t>
      </w:r>
    </w:p>
    <w:p w:rsidR="006C5897" w:rsidRPr="001E7744" w:rsidRDefault="00DF39F6" w:rsidP="006C5897">
      <w:pPr>
        <w:keepNext/>
        <w:outlineLvl w:val="3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7585710</wp:posOffset>
                </wp:positionH>
                <wp:positionV relativeFrom="paragraph">
                  <wp:posOffset>53340</wp:posOffset>
                </wp:positionV>
                <wp:extent cx="2057400" cy="1237615"/>
                <wp:effectExtent l="0" t="0" r="0" b="6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7"/>
                              <w:gridCol w:w="1120"/>
                            </w:tblGrid>
                            <w:tr w:rsidR="006D7535" w:rsidTr="004B24CD">
                              <w:trPr>
                                <w:trHeight w:val="1384"/>
                              </w:trPr>
                              <w:tc>
                                <w:tcPr>
                                  <w:tcW w:w="18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D7535" w:rsidRDefault="006D7535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D7535" w:rsidRPr="004B24CD" w:rsidRDefault="00B85C4A" w:rsidP="004B24C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B24CD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Уникальный номер ББ63</w:t>
                                  </w:r>
                                </w:p>
                              </w:tc>
                            </w:tr>
                          </w:tbl>
                          <w:p w:rsidR="006D7535" w:rsidRDefault="006D7535" w:rsidP="00DF39F6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597.3pt;margin-top:4.2pt;width:162pt;height:9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AjkgIAABc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" stroked="f">
                <v:textbox>
                  <w:txbxContent>
                    <w:tbl>
                      <w:tblPr>
                        <w:tblW w:w="297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7"/>
                        <w:gridCol w:w="1120"/>
                      </w:tblGrid>
                      <w:tr w:rsidR="006D7535" w:rsidTr="004B24CD">
                        <w:trPr>
                          <w:trHeight w:val="1384"/>
                        </w:trPr>
                        <w:tc>
                          <w:tcPr>
                            <w:tcW w:w="185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6D7535" w:rsidRDefault="006D7535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D7535" w:rsidRPr="004B24CD" w:rsidRDefault="00B85C4A" w:rsidP="004B24C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B24CD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Уникальный номер ББ63</w:t>
                            </w:r>
                          </w:p>
                        </w:tc>
                      </w:tr>
                    </w:tbl>
                    <w:p w:rsidR="006D7535" w:rsidRDefault="006D7535" w:rsidP="00DF39F6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1. Наименование работы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8C4E10">
        <w:rPr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="008C4E1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8C4E10" w:rsidRPr="008C4E1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C5897">
        <w:rPr>
          <w:color w:val="000000"/>
          <w:sz w:val="24"/>
          <w:szCs w:val="24"/>
          <w:u w:val="single"/>
          <w:shd w:val="clear" w:color="auto" w:fill="FFFFFF"/>
        </w:rPr>
        <w:t>Организация  и проведение культурно –</w:t>
      </w:r>
      <w:r w:rsidR="004B24CD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C5897">
        <w:rPr>
          <w:color w:val="000000"/>
          <w:sz w:val="24"/>
          <w:szCs w:val="24"/>
          <w:u w:val="single"/>
          <w:shd w:val="clear" w:color="auto" w:fill="FFFFFF"/>
        </w:rPr>
        <w:t xml:space="preserve">массовых мероприятий </w:t>
      </w:r>
      <w:r w:rsidR="004B24CD">
        <w:rPr>
          <w:color w:val="000000"/>
          <w:sz w:val="24"/>
          <w:szCs w:val="24"/>
          <w:u w:val="single"/>
          <w:shd w:val="clear" w:color="auto" w:fill="FFFFFF"/>
        </w:rPr>
        <w:t>(</w:t>
      </w:r>
      <w:r w:rsidR="006C5897">
        <w:rPr>
          <w:color w:val="000000"/>
          <w:sz w:val="24"/>
          <w:szCs w:val="24"/>
          <w:u w:val="single"/>
          <w:shd w:val="clear" w:color="auto" w:fill="FFFFFF"/>
        </w:rPr>
        <w:t>1051</w:t>
      </w:r>
      <w:r w:rsidR="004B24CD">
        <w:rPr>
          <w:color w:val="000000"/>
          <w:sz w:val="24"/>
          <w:szCs w:val="24"/>
          <w:u w:val="single"/>
          <w:shd w:val="clear" w:color="auto" w:fill="FFFFFF"/>
        </w:rPr>
        <w:t>)</w:t>
      </w:r>
    </w:p>
    <w:p w:rsidR="00DF39F6" w:rsidRDefault="00DF39F6" w:rsidP="008C4E10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2. Категории потребителей работы</w:t>
      </w:r>
      <w:r w:rsidR="008C4E10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="006C5897">
        <w:rPr>
          <w:bCs/>
          <w:color w:val="000000"/>
          <w:sz w:val="24"/>
          <w:szCs w:val="24"/>
          <w:shd w:val="clear" w:color="auto" w:fill="FFFFFF"/>
        </w:rPr>
        <w:t>000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F39F6" w:rsidRDefault="00DF39F6" w:rsidP="00DF39F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4B24CD" w:rsidRDefault="00DF39F6" w:rsidP="007C1043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 w:rsidR="004B24CD">
        <w:rPr>
          <w:bCs/>
          <w:color w:val="000000"/>
          <w:sz w:val="24"/>
          <w:szCs w:val="24"/>
          <w:shd w:val="clear" w:color="auto" w:fill="FFFFFF"/>
        </w:rPr>
        <w:t>20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год и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на</w:t>
      </w:r>
      <w:proofErr w:type="gramEnd"/>
    </w:p>
    <w:p w:rsidR="00DF39F6" w:rsidRPr="007C1043" w:rsidRDefault="004B24CD" w:rsidP="007C1043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плановый период 2021 и 2022</w:t>
      </w:r>
      <w:r w:rsidR="00DF39F6">
        <w:rPr>
          <w:bCs/>
          <w:color w:val="000000"/>
          <w:sz w:val="24"/>
          <w:szCs w:val="24"/>
          <w:shd w:val="clear" w:color="auto" w:fill="FFFFFF"/>
        </w:rPr>
        <w:t xml:space="preserve"> годов </w:t>
      </w:r>
    </w:p>
    <w:p w:rsidR="008C4E10" w:rsidRDefault="0018418B" w:rsidP="00DF39F6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Показатель качества работы:</w:t>
      </w:r>
    </w:p>
    <w:tbl>
      <w:tblPr>
        <w:tblpPr w:leftFromText="180" w:rightFromText="180" w:bottomFromText="200" w:vertAnchor="page" w:horzAnchor="margin" w:tblpXSpec="center" w:tblpY="13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005"/>
        <w:gridCol w:w="1217"/>
        <w:gridCol w:w="1111"/>
        <w:gridCol w:w="1088"/>
        <w:gridCol w:w="1158"/>
        <w:gridCol w:w="1088"/>
        <w:gridCol w:w="809"/>
        <w:gridCol w:w="857"/>
        <w:gridCol w:w="1112"/>
        <w:gridCol w:w="972"/>
        <w:gridCol w:w="1111"/>
        <w:gridCol w:w="868"/>
        <w:gridCol w:w="827"/>
        <w:gridCol w:w="1107"/>
      </w:tblGrid>
      <w:tr w:rsidR="00C5452D" w:rsidTr="00C5452D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lastRenderedPageBreak/>
              <w:t>Уникаль</w:t>
            </w:r>
            <w:proofErr w:type="spellEnd"/>
            <w:r>
              <w:rPr>
                <w:bCs/>
                <w:color w:val="000000"/>
                <w:lang w:eastAsia="en-US"/>
              </w:rPr>
              <w:t>-ный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номер </w:t>
            </w:r>
            <w:proofErr w:type="spellStart"/>
            <w:r>
              <w:rPr>
                <w:bCs/>
                <w:color w:val="000000"/>
                <w:lang w:eastAsia="en-US"/>
              </w:rPr>
              <w:t>реестро</w:t>
            </w:r>
            <w:proofErr w:type="spellEnd"/>
            <w:r>
              <w:rPr>
                <w:bCs/>
                <w:color w:val="000000"/>
                <w:lang w:eastAsia="en-US"/>
              </w:rPr>
              <w:t>-вой записи</w:t>
            </w:r>
          </w:p>
        </w:tc>
        <w:tc>
          <w:tcPr>
            <w:tcW w:w="3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Показатель качества работы</w:t>
            </w:r>
          </w:p>
        </w:tc>
      </w:tr>
      <w:tr w:rsidR="00C5452D" w:rsidTr="00C5452D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2D" w:rsidRDefault="00C5452D">
            <w:pPr>
              <w:rPr>
                <w:color w:val="000000"/>
                <w:lang w:eastAsia="en-US"/>
              </w:rPr>
            </w:pPr>
          </w:p>
        </w:tc>
        <w:tc>
          <w:tcPr>
            <w:tcW w:w="5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2D" w:rsidRDefault="00C5452D">
            <w:pPr>
              <w:rPr>
                <w:rFonts w:eastAsia="Calibri"/>
                <w:lang w:eastAsia="en-US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2D" w:rsidRDefault="00C5452D">
            <w:pPr>
              <w:rPr>
                <w:rFonts w:eastAsia="Calibri"/>
                <w:lang w:eastAsia="en-US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 xml:space="preserve"> показателя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единица измерения 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значение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14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r:id="rId15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C5452D" w:rsidTr="00C5452D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2D" w:rsidRDefault="00C5452D">
            <w:pPr>
              <w:rPr>
                <w:color w:val="00000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 w:rsidP="00C5452D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 w:rsidP="00C5452D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 w:rsidP="00C5452D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2D" w:rsidRDefault="00C5452D">
            <w:pPr>
              <w:rPr>
                <w:color w:val="00000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код по ОКЕИ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16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17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  <w:p w:rsidR="00C5452D" w:rsidRDefault="00C5452D">
            <w:pPr>
              <w:pStyle w:val="ConsPlusNormal"/>
              <w:spacing w:line="276" w:lineRule="auto"/>
              <w:jc w:val="center"/>
              <w:rPr>
                <w:rStyle w:val="a4"/>
                <w:sz w:val="20"/>
                <w:szCs w:val="20"/>
              </w:rPr>
            </w:pPr>
          </w:p>
          <w:p w:rsidR="00C5452D" w:rsidRDefault="00C5452D">
            <w:pPr>
              <w:pStyle w:val="ConsPlusNormal"/>
              <w:spacing w:line="276" w:lineRule="auto"/>
              <w:jc w:val="center"/>
            </w:pPr>
            <w:r>
              <w:rPr>
                <w:rStyle w:val="a4"/>
              </w:rPr>
              <w:t>%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2D" w:rsidRDefault="00C5452D">
            <w:pPr>
              <w:rPr>
                <w:rFonts w:eastAsia="Calibri"/>
                <w:lang w:eastAsia="en-US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2D" w:rsidRDefault="00C5452D">
            <w:pPr>
              <w:rPr>
                <w:rFonts w:eastAsia="Calibri"/>
                <w:lang w:eastAsia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2D" w:rsidRDefault="00C5452D">
            <w:pPr>
              <w:rPr>
                <w:rFonts w:eastAsia="Calibri"/>
                <w:lang w:eastAsia="en-US"/>
              </w:rPr>
            </w:pPr>
          </w:p>
        </w:tc>
      </w:tr>
      <w:tr w:rsidR="00C5452D" w:rsidTr="00C545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C5452D" w:rsidTr="00C5452D">
        <w:trPr>
          <w:trHeight w:val="7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D" w:rsidRDefault="00C545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5452D" w:rsidRDefault="00C545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5452D" w:rsidRDefault="00C545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900400Р.63.1.10510001000</w:t>
            </w:r>
          </w:p>
          <w:p w:rsidR="00C5452D" w:rsidRDefault="00C545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D" w:rsidRDefault="00C5452D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C5452D" w:rsidRDefault="00C5452D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2D" w:rsidRDefault="00C545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Культурно-массовых</w:t>
            </w:r>
            <w:proofErr w:type="gramEnd"/>
            <w:r>
              <w:rPr>
                <w:color w:val="000000"/>
                <w:lang w:eastAsia="en-US"/>
              </w:rPr>
              <w:t xml:space="preserve"> (иные зрелищные мероприятия)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2D" w:rsidRDefault="00C5452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D" w:rsidRDefault="00C545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На территории Российской федерации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D" w:rsidRDefault="00C5452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C5452D" w:rsidRDefault="00C5452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C5452D" w:rsidRDefault="00C545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610" w:rsidRDefault="00080610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5452D" w:rsidRDefault="00C5452D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Положительные отзывы (в СМИ,</w:t>
            </w:r>
            <w:proofErr w:type="gramEnd"/>
          </w:p>
          <w:p w:rsidR="00C5452D" w:rsidRDefault="00C5452D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от участников)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2D" w:rsidRDefault="00C5452D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5452D" w:rsidRDefault="00C5452D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2D" w:rsidRDefault="00C5452D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5452D" w:rsidRDefault="00C5452D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642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5452D" w:rsidRDefault="00C5452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5452D" w:rsidRDefault="00C5452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5452D" w:rsidRDefault="00C5452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5452D" w:rsidRDefault="00C5452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5452D" w:rsidRDefault="00C5452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2D" w:rsidRDefault="00C5452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5452D" w:rsidRDefault="00C5452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C5452D" w:rsidRDefault="00C5452D" w:rsidP="00DF39F6">
      <w:pPr>
        <w:widowControl w:val="0"/>
        <w:rPr>
          <w:color w:val="000000"/>
          <w:sz w:val="24"/>
          <w:szCs w:val="24"/>
        </w:rPr>
      </w:pPr>
    </w:p>
    <w:p w:rsidR="00DF39F6" w:rsidRDefault="00DF39F6" w:rsidP="00DF39F6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DF39F6" w:rsidRDefault="00DF39F6" w:rsidP="00DF39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работы.</w:t>
      </w:r>
    </w:p>
    <w:p w:rsidR="00DF39F6" w:rsidRDefault="00DF39F6" w:rsidP="00DF39F6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49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570"/>
        <w:gridCol w:w="1839"/>
        <w:gridCol w:w="567"/>
        <w:gridCol w:w="929"/>
        <w:gridCol w:w="1112"/>
        <w:gridCol w:w="1221"/>
        <w:gridCol w:w="429"/>
        <w:gridCol w:w="852"/>
        <w:gridCol w:w="1131"/>
        <w:gridCol w:w="1131"/>
        <w:gridCol w:w="1140"/>
        <w:gridCol w:w="1134"/>
        <w:gridCol w:w="990"/>
        <w:gridCol w:w="1003"/>
        <w:gridCol w:w="692"/>
      </w:tblGrid>
      <w:tr w:rsidR="00DF39F6" w:rsidTr="00B06CFF"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Уни-кальный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номер </w:t>
            </w:r>
            <w:proofErr w:type="spellStart"/>
            <w:r>
              <w:rPr>
                <w:bCs/>
                <w:color w:val="000000"/>
              </w:rPr>
              <w:t>реестро</w:t>
            </w:r>
            <w:proofErr w:type="spellEnd"/>
            <w:r>
              <w:rPr>
                <w:bCs/>
                <w:color w:val="000000"/>
              </w:rPr>
              <w:t>-вой записи</w:t>
            </w:r>
          </w:p>
        </w:tc>
        <w:tc>
          <w:tcPr>
            <w:tcW w:w="9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6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Размер платы (цена, тариф)</w:t>
            </w:r>
          </w:p>
        </w:tc>
      </w:tr>
      <w:tr w:rsidR="00DF39F6" w:rsidTr="00B06CFF"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9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6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значение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(возможное) отклонение </w:t>
            </w:r>
            <w:hyperlink r:id="rId18" w:anchor="Par1723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" w:history="1">
              <w:r>
                <w:rPr>
                  <w:rStyle w:val="a4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ar1625"/>
            <w:bookmarkEnd w:id="0"/>
            <w:r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r:id="rId19" w:anchor="Par1724" w:tooltip="&lt;7&gt; Рассчитывается при формировании отчета за год как разница показателей граф 10, 12 и 13." w:history="1">
              <w:r>
                <w:rPr>
                  <w:rStyle w:val="a4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DF39F6" w:rsidTr="00B06CFF"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bCs/>
                <w:color w:val="000000"/>
              </w:rPr>
            </w:pPr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  <w:r>
              <w:t xml:space="preserve"> </w:t>
            </w: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  <w:hyperlink r:id="rId20" w:anchor="Par1721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" w:history="1">
              <w:r>
                <w:rPr>
                  <w:rStyle w:val="a4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дату </w:t>
            </w:r>
            <w:hyperlink r:id="rId21" w:anchor="Par1722" w:tooltip="&lt;5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>
                <w:rPr>
                  <w:rStyle w:val="a4"/>
                  <w:sz w:val="20"/>
                  <w:szCs w:val="20"/>
                </w:rPr>
                <w:t>&lt;5&gt;</w:t>
              </w:r>
            </w:hyperlink>
          </w:p>
          <w:p w:rsidR="0018418B" w:rsidRDefault="0018418B">
            <w:pPr>
              <w:pStyle w:val="ConsPlusNormal"/>
              <w:jc w:val="center"/>
              <w:rPr>
                <w:rStyle w:val="a4"/>
                <w:sz w:val="20"/>
                <w:szCs w:val="20"/>
              </w:rPr>
            </w:pPr>
          </w:p>
          <w:p w:rsidR="0018418B" w:rsidRDefault="0018418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a4"/>
              </w:rPr>
              <w:t>%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rFonts w:eastAsia="Calibri"/>
                <w:lang w:eastAsia="en-US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>
            <w:pPr>
              <w:rPr>
                <w:bCs/>
                <w:color w:val="000000"/>
              </w:rPr>
            </w:pPr>
          </w:p>
        </w:tc>
      </w:tr>
      <w:tr w:rsidR="00DF39F6" w:rsidTr="00B06CFF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39F6" w:rsidRDefault="00DF39F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E42A54" w:rsidTr="00B06CFF">
        <w:trPr>
          <w:trHeight w:val="70"/>
        </w:trPr>
        <w:tc>
          <w:tcPr>
            <w:tcW w:w="399" w:type="pct"/>
            <w:vMerge w:val="restart"/>
            <w:shd w:val="clear" w:color="auto" w:fill="FFFFFF"/>
          </w:tcPr>
          <w:p w:rsidR="007C1043" w:rsidRPr="00CD4AA2" w:rsidRDefault="006C5897" w:rsidP="007C1043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</w:rPr>
              <w:t>900400Р.63.1.10510001000</w:t>
            </w:r>
          </w:p>
        </w:tc>
        <w:tc>
          <w:tcPr>
            <w:tcW w:w="178" w:type="pct"/>
            <w:vMerge w:val="restart"/>
            <w:shd w:val="clear" w:color="auto" w:fill="FFFFFF"/>
          </w:tcPr>
          <w:p w:rsidR="007C1043" w:rsidRPr="00CD4AA2" w:rsidRDefault="007C1043" w:rsidP="007C104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74" w:type="pct"/>
            <w:vMerge w:val="restart"/>
            <w:shd w:val="clear" w:color="auto" w:fill="FFFFFF"/>
          </w:tcPr>
          <w:p w:rsidR="007C1043" w:rsidRPr="00CD4AA2" w:rsidRDefault="006C5897" w:rsidP="006C5897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Культурно-массовых (иные зрелищные мероприятия) </w:t>
            </w:r>
          </w:p>
        </w:tc>
        <w:tc>
          <w:tcPr>
            <w:tcW w:w="177" w:type="pct"/>
            <w:vMerge w:val="restart"/>
            <w:shd w:val="clear" w:color="auto" w:fill="FFFFFF"/>
          </w:tcPr>
          <w:p w:rsidR="007C1043" w:rsidRPr="00CD4AA2" w:rsidRDefault="007C1043" w:rsidP="007C104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C1043" w:rsidRPr="006C5897" w:rsidRDefault="006C5897" w:rsidP="007C1043">
            <w:pPr>
              <w:rPr>
                <w:sz w:val="16"/>
                <w:szCs w:val="16"/>
              </w:rPr>
            </w:pPr>
            <w:r w:rsidRPr="006C5897">
              <w:rPr>
                <w:color w:val="000000"/>
                <w:sz w:val="16"/>
                <w:szCs w:val="16"/>
              </w:rPr>
              <w:t>На территории Российской федерации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7C1043" w:rsidRPr="00CD4AA2" w:rsidRDefault="006C5897" w:rsidP="007C104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43" w:rsidRDefault="007C1043" w:rsidP="007C1043">
            <w:pPr>
              <w:widowControl w:val="0"/>
            </w:pPr>
          </w:p>
        </w:tc>
      </w:tr>
      <w:tr w:rsidR="00DF39F6" w:rsidTr="00B06CFF"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/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/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/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/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/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F6" w:rsidRDefault="00DF39F6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6C5897">
            <w:pPr>
              <w:widowControl w:val="0"/>
            </w:pPr>
            <w:r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6C5897">
            <w:pPr>
              <w:widowControl w:val="0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E42A54">
            <w:pPr>
              <w:widowControl w:val="0"/>
            </w:pPr>
            <w:r>
              <w:rPr>
                <w:sz w:val="22"/>
                <w:szCs w:val="22"/>
              </w:rPr>
              <w:t xml:space="preserve">     </w:t>
            </w:r>
            <w:r w:rsidRPr="00EB4962">
              <w:rPr>
                <w:sz w:val="22"/>
                <w:szCs w:val="22"/>
              </w:rPr>
              <w:t>642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350BBA" w:rsidP="0074776F">
            <w:pPr>
              <w:widowControl w:val="0"/>
            </w:pPr>
            <w:r>
              <w:t xml:space="preserve">    </w:t>
            </w:r>
            <w:r w:rsidR="0074776F">
              <w:t>356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6C5897">
            <w:pPr>
              <w:widowControl w:val="0"/>
            </w:pPr>
            <w:r>
              <w:t xml:space="preserve">    </w:t>
            </w:r>
            <w:r w:rsidR="0074776F">
              <w:t>178/101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CE2B69">
            <w:pPr>
              <w:widowControl w:val="0"/>
            </w:pPr>
            <w:r>
              <w:t xml:space="preserve">       57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74776F" w:rsidP="00E42A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E42A54" w:rsidP="00E42A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B85C4A" w:rsidP="00E42A54">
            <w:pPr>
              <w:widowControl w:val="0"/>
              <w:jc w:val="center"/>
            </w:pPr>
            <w:r>
              <w:t>пандемия</w:t>
            </w:r>
            <w:r w:rsidR="0074776F">
              <w:t xml:space="preserve"> 2020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9F6" w:rsidRDefault="00E42A54" w:rsidP="00E42A54">
            <w:pPr>
              <w:widowControl w:val="0"/>
              <w:jc w:val="center"/>
            </w:pPr>
            <w:r>
              <w:t>-</w:t>
            </w:r>
          </w:p>
        </w:tc>
      </w:tr>
      <w:tr w:rsidR="006C5897" w:rsidTr="00B06CFF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97" w:rsidRDefault="006C5897">
            <w:r>
              <w:rPr>
                <w:color w:val="000000"/>
              </w:rPr>
              <w:t>900400Р.63.1.1</w:t>
            </w:r>
            <w:r>
              <w:rPr>
                <w:color w:val="000000"/>
              </w:rPr>
              <w:lastRenderedPageBreak/>
              <w:t>0510001000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97" w:rsidRDefault="006C5897"/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97" w:rsidRDefault="006C5897">
            <w:r>
              <w:rPr>
                <w:color w:val="000000"/>
              </w:rPr>
              <w:t xml:space="preserve">Культурно-массовых </w:t>
            </w:r>
            <w:r>
              <w:rPr>
                <w:color w:val="000000"/>
              </w:rPr>
              <w:lastRenderedPageBreak/>
              <w:t>(иные зрелищные мероприятия)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97" w:rsidRDefault="006C5897"/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97" w:rsidRPr="00CE2B69" w:rsidRDefault="00CE2B69">
            <w:pPr>
              <w:rPr>
                <w:sz w:val="16"/>
                <w:szCs w:val="16"/>
              </w:rPr>
            </w:pPr>
            <w:r w:rsidRPr="00CE2B69">
              <w:rPr>
                <w:color w:val="000000"/>
                <w:sz w:val="16"/>
                <w:szCs w:val="16"/>
              </w:rPr>
              <w:t xml:space="preserve">На территории </w:t>
            </w:r>
            <w:r w:rsidRPr="00CE2B69">
              <w:rPr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97" w:rsidRDefault="00CE2B69">
            <w:r>
              <w:lastRenderedPageBreak/>
              <w:t>Бесплатно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CE2B6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lastRenderedPageBreak/>
              <w:t>проведенных</w:t>
            </w:r>
          </w:p>
          <w:p w:rsidR="00CE2B69" w:rsidRDefault="00CE2B6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мероприятий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CE2B6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Ед.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CE2B6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642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CE2B69" w:rsidP="00B06CFF">
            <w:pPr>
              <w:widowControl w:val="0"/>
            </w:pPr>
            <w:r>
              <w:t xml:space="preserve">  </w:t>
            </w:r>
            <w:r w:rsidR="00B06CFF">
              <w:rPr>
                <w:color w:val="000000"/>
              </w:rPr>
              <w:t xml:space="preserve">75943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B06CFF">
            <w:pPr>
              <w:widowControl w:val="0"/>
            </w:pPr>
            <w:r>
              <w:t>37971/21643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CE2B69">
            <w:pPr>
              <w:widowControl w:val="0"/>
            </w:pPr>
            <w:r>
              <w:t xml:space="preserve">         57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B06CFF" w:rsidP="00E42A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B06CFF" w:rsidP="00E42A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B85C4A" w:rsidP="00E42A54">
            <w:pPr>
              <w:widowControl w:val="0"/>
              <w:jc w:val="center"/>
            </w:pPr>
            <w:r>
              <w:t>пандемия</w:t>
            </w:r>
            <w:r w:rsidR="00B06CFF">
              <w:t xml:space="preserve"> </w:t>
            </w:r>
            <w:r w:rsidR="00B06CFF">
              <w:lastRenderedPageBreak/>
              <w:t>2020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897" w:rsidRDefault="006C5897" w:rsidP="00E42A54">
            <w:pPr>
              <w:widowControl w:val="0"/>
              <w:jc w:val="center"/>
            </w:pPr>
          </w:p>
        </w:tc>
      </w:tr>
    </w:tbl>
    <w:p w:rsidR="00DF39F6" w:rsidRDefault="00DF39F6" w:rsidP="00DF39F6">
      <w:pPr>
        <w:widowControl w:val="0"/>
        <w:ind w:left="709"/>
        <w:rPr>
          <w:sz w:val="8"/>
          <w:szCs w:val="8"/>
        </w:rPr>
      </w:pPr>
    </w:p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247CB6" w:rsidRDefault="00247CB6" w:rsidP="00DF39F6">
      <w:pPr>
        <w:widowControl w:val="0"/>
        <w:ind w:left="709"/>
        <w:rPr>
          <w:sz w:val="24"/>
          <w:szCs w:val="24"/>
        </w:rPr>
      </w:pPr>
    </w:p>
    <w:p w:rsidR="0062289F" w:rsidRPr="00226024" w:rsidRDefault="0062289F" w:rsidP="0062289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Руководитель (уполномоченное лицо)     </w:t>
      </w:r>
      <w:r w:rsidRPr="00226024">
        <w:rPr>
          <w:color w:val="000000"/>
          <w:sz w:val="24"/>
          <w:szCs w:val="24"/>
          <w:u w:val="single"/>
        </w:rPr>
        <w:t xml:space="preserve">Директор МБУК «СДК </w:t>
      </w:r>
      <w:proofErr w:type="spellStart"/>
      <w:r w:rsidRPr="00226024">
        <w:rPr>
          <w:color w:val="000000"/>
          <w:sz w:val="24"/>
          <w:szCs w:val="24"/>
          <w:u w:val="single"/>
        </w:rPr>
        <w:t>с</w:t>
      </w:r>
      <w:proofErr w:type="gramStart"/>
      <w:r w:rsidRPr="00226024">
        <w:rPr>
          <w:color w:val="000000"/>
          <w:sz w:val="24"/>
          <w:szCs w:val="24"/>
          <w:u w:val="single"/>
        </w:rPr>
        <w:t>.Е</w:t>
      </w:r>
      <w:proofErr w:type="gramEnd"/>
      <w:r w:rsidRPr="00226024">
        <w:rPr>
          <w:color w:val="000000"/>
          <w:sz w:val="24"/>
          <w:szCs w:val="24"/>
          <w:u w:val="single"/>
        </w:rPr>
        <w:t>лизаветовка</w:t>
      </w:r>
      <w:proofErr w:type="spellEnd"/>
      <w:r w:rsidRPr="00226024">
        <w:rPr>
          <w:color w:val="000000"/>
          <w:sz w:val="24"/>
          <w:szCs w:val="24"/>
          <w:u w:val="single"/>
        </w:rPr>
        <w:t>»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           </w:t>
      </w:r>
      <w:r w:rsidRPr="00226024">
        <w:rPr>
          <w:sz w:val="24"/>
          <w:szCs w:val="24"/>
          <w:u w:val="single"/>
        </w:rPr>
        <w:t>О.Н. Туливетрова</w:t>
      </w:r>
      <w:r>
        <w:rPr>
          <w:sz w:val="24"/>
          <w:szCs w:val="24"/>
          <w:u w:val="single"/>
        </w:rPr>
        <w:t>______</w:t>
      </w:r>
    </w:p>
    <w:p w:rsidR="0062289F" w:rsidRDefault="0062289F" w:rsidP="0062289F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(должность)                                          (подпись)                            (расшифровка подписи)</w:t>
      </w:r>
    </w:p>
    <w:p w:rsidR="0062289F" w:rsidRDefault="0062289F" w:rsidP="0062289F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>01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bookmarkStart w:id="1" w:name="_GoBack"/>
      <w:bookmarkEnd w:id="1"/>
      <w:r>
        <w:rPr>
          <w:sz w:val="24"/>
          <w:szCs w:val="24"/>
        </w:rPr>
        <w:t xml:space="preserve"> 2020 года</w:t>
      </w:r>
    </w:p>
    <w:p w:rsidR="00DF39F6" w:rsidRDefault="00DF39F6" w:rsidP="00DF39F6">
      <w:pPr>
        <w:widowControl w:val="0"/>
        <w:ind w:left="709"/>
        <w:rPr>
          <w:sz w:val="8"/>
          <w:szCs w:val="8"/>
        </w:rPr>
      </w:pPr>
    </w:p>
    <w:p w:rsidR="00161AA4" w:rsidRDefault="00161AA4"/>
    <w:sectPr w:rsidR="00161AA4" w:rsidSect="00CB07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6EDA"/>
    <w:multiLevelType w:val="hybridMultilevel"/>
    <w:tmpl w:val="2B1AC99C"/>
    <w:lvl w:ilvl="0" w:tplc="465EF82A">
      <w:start w:val="1"/>
      <w:numFmt w:val="decimal"/>
      <w:lvlText w:val="%1."/>
      <w:lvlJc w:val="left"/>
      <w:pPr>
        <w:ind w:left="-34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F6"/>
    <w:rsid w:val="00005401"/>
    <w:rsid w:val="000370F1"/>
    <w:rsid w:val="00080610"/>
    <w:rsid w:val="00092B60"/>
    <w:rsid w:val="00161AA4"/>
    <w:rsid w:val="0018418B"/>
    <w:rsid w:val="00247CB6"/>
    <w:rsid w:val="00316240"/>
    <w:rsid w:val="00350BBA"/>
    <w:rsid w:val="00465D02"/>
    <w:rsid w:val="004A748C"/>
    <w:rsid w:val="004B24CD"/>
    <w:rsid w:val="00563A77"/>
    <w:rsid w:val="0062289F"/>
    <w:rsid w:val="00634BE9"/>
    <w:rsid w:val="00644FD3"/>
    <w:rsid w:val="006C5897"/>
    <w:rsid w:val="006D7535"/>
    <w:rsid w:val="006D77AE"/>
    <w:rsid w:val="0074776F"/>
    <w:rsid w:val="00755C69"/>
    <w:rsid w:val="00774981"/>
    <w:rsid w:val="007A04FC"/>
    <w:rsid w:val="007C1043"/>
    <w:rsid w:val="007D113D"/>
    <w:rsid w:val="008C4E10"/>
    <w:rsid w:val="00A600B1"/>
    <w:rsid w:val="00AB1CEC"/>
    <w:rsid w:val="00B06CFF"/>
    <w:rsid w:val="00B85C4A"/>
    <w:rsid w:val="00C5452D"/>
    <w:rsid w:val="00C72029"/>
    <w:rsid w:val="00CB07BC"/>
    <w:rsid w:val="00CE2B69"/>
    <w:rsid w:val="00D1365F"/>
    <w:rsid w:val="00D820C7"/>
    <w:rsid w:val="00DF39F6"/>
    <w:rsid w:val="00E42A54"/>
    <w:rsid w:val="00FE367E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39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39F6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DF39F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39F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ConsPlusNormal">
    <w:name w:val="ConsPlusNormal"/>
    <w:rsid w:val="00DF3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harStyle9Exact">
    <w:name w:val="Char Style 9 Exact"/>
    <w:uiPriority w:val="99"/>
    <w:rsid w:val="00DF39F6"/>
    <w:rPr>
      <w:b/>
      <w:bCs w:val="0"/>
      <w:strike w:val="0"/>
      <w:dstrike w:val="0"/>
      <w:spacing w:val="-2"/>
      <w:sz w:val="9"/>
      <w:u w:val="none"/>
      <w:effect w:val="none"/>
    </w:rPr>
  </w:style>
  <w:style w:type="table" w:styleId="a3">
    <w:name w:val="Table Grid"/>
    <w:basedOn w:val="a1"/>
    <w:uiPriority w:val="59"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39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04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C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5C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39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39F6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DF39F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39F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ConsPlusNormal">
    <w:name w:val="ConsPlusNormal"/>
    <w:rsid w:val="00DF3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harStyle9Exact">
    <w:name w:val="Char Style 9 Exact"/>
    <w:uiPriority w:val="99"/>
    <w:rsid w:val="00DF39F6"/>
    <w:rPr>
      <w:b/>
      <w:bCs w:val="0"/>
      <w:strike w:val="0"/>
      <w:dstrike w:val="0"/>
      <w:spacing w:val="-2"/>
      <w:sz w:val="9"/>
      <w:u w:val="none"/>
      <w:effect w:val="none"/>
    </w:rPr>
  </w:style>
  <w:style w:type="table" w:styleId="a3">
    <w:name w:val="Table Grid"/>
    <w:basedOn w:val="a1"/>
    <w:uiPriority w:val="59"/>
    <w:rsid w:val="00DF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39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04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C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5C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3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8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7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2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7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0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1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9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14" Type="http://schemas.openxmlformats.org/officeDocument/2006/relationships/hyperlink" Target="file:///C:\Users\User\Desktop\1%20&#1053;&#1072;&#1090;&#1072;&#1096;&#1072;\&#1055;&#1086;&#1089;&#1090;&#1072;&#1085;&#1086;&#1074;&#1083;&#1077;&#1085;&#1080;&#1103;\2020%20&#1075;\&#1089;&#1077;&#1085;&#1090;&#1103;&#1073;&#1088;&#1100;\&#1055;&#1086;&#1089;&#1090;&#1085;&#1086;&#1074;&#1083;&#1077;&#1085;&#1080;&#1077;%20&#8470;%20104%20&#1086;&#1090;%2018.09.2020%20&#1075;.%20&#1084;&#1091;&#1085;&#1080;&#1094;&#1080;&#1087;&#1072;&#1083;&#1100;&#1085;&#1086;&#1077;%20&#1079;&#1072;&#1076;&#1072;&#1085;&#1080;&#1077;%20&#1085;&#1086;&#1074;&#1086;&#1077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2022-05-24T16:46:00Z</cp:lastPrinted>
  <dcterms:created xsi:type="dcterms:W3CDTF">2022-05-25T15:42:00Z</dcterms:created>
  <dcterms:modified xsi:type="dcterms:W3CDTF">2022-05-26T12:45:00Z</dcterms:modified>
</cp:coreProperties>
</file>